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14F3" w14:textId="77777777" w:rsidR="002D3105" w:rsidRDefault="002D3105" w:rsidP="002D3105">
      <w:pPr>
        <w:jc w:val="both"/>
        <w:rPr>
          <w:rFonts w:ascii="Arial" w:hAnsi="Arial" w:cs="Arial"/>
          <w:b/>
          <w:sz w:val="22"/>
        </w:rPr>
      </w:pPr>
    </w:p>
    <w:p w14:paraId="64DFD342" w14:textId="00DFB28A" w:rsidR="00637F35" w:rsidRDefault="002D3105" w:rsidP="002D3105">
      <w:pPr>
        <w:jc w:val="both"/>
        <w:rPr>
          <w:rFonts w:ascii="Arial" w:hAnsi="Arial" w:cs="Arial"/>
          <w:b/>
          <w:sz w:val="22"/>
        </w:rPr>
      </w:pPr>
      <w:r w:rsidRPr="002D3105">
        <w:rPr>
          <w:rFonts w:ascii="Arial" w:hAnsi="Arial" w:cs="Arial"/>
          <w:b/>
          <w:sz w:val="22"/>
        </w:rPr>
        <w:t>CONTRATTO INDIVIDUALE DI SOMMINISTRAZIONE DI ENERGIA ELETTRICA</w:t>
      </w:r>
      <w:r>
        <w:rPr>
          <w:rFonts w:ascii="Arial" w:hAnsi="Arial" w:cs="Arial"/>
          <w:b/>
          <w:sz w:val="22"/>
        </w:rPr>
        <w:t xml:space="preserve"> </w:t>
      </w:r>
      <w:r w:rsidR="00233F81">
        <w:rPr>
          <w:rFonts w:ascii="Arial" w:hAnsi="Arial" w:cs="Arial"/>
          <w:b/>
          <w:sz w:val="22"/>
        </w:rPr>
        <w:t xml:space="preserve">DA FONTI RINNOVABILI </w:t>
      </w:r>
      <w:r w:rsidRPr="002D3105">
        <w:rPr>
          <w:rFonts w:ascii="Arial" w:hAnsi="Arial" w:cs="Arial"/>
          <w:b/>
          <w:sz w:val="22"/>
        </w:rPr>
        <w:t>A PREZZO FISSO</w:t>
      </w:r>
      <w:r>
        <w:rPr>
          <w:rFonts w:ascii="Arial" w:hAnsi="Arial" w:cs="Arial"/>
          <w:b/>
          <w:sz w:val="22"/>
        </w:rPr>
        <w:t xml:space="preserve"> CON CONSEGNA </w:t>
      </w:r>
      <w:r w:rsidR="00BA4283">
        <w:rPr>
          <w:rFonts w:ascii="Arial" w:hAnsi="Arial" w:cs="Arial"/>
          <w:b/>
          <w:sz w:val="22"/>
        </w:rPr>
        <w:t xml:space="preserve">IN </w:t>
      </w:r>
      <w:r w:rsidR="001A0BB5">
        <w:rPr>
          <w:rFonts w:ascii="Arial" w:hAnsi="Arial" w:cs="Arial"/>
          <w:b/>
          <w:sz w:val="22"/>
        </w:rPr>
        <w:t>PCE</w:t>
      </w:r>
    </w:p>
    <w:p w14:paraId="56FE38D7" w14:textId="77777777" w:rsidR="00C60188" w:rsidRPr="007F34E3" w:rsidRDefault="00C60188" w:rsidP="00C60188">
      <w:pPr>
        <w:jc w:val="center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>Tra</w:t>
      </w:r>
    </w:p>
    <w:p w14:paraId="71D770AF" w14:textId="38F95AFF" w:rsidR="00C60188" w:rsidRPr="007F34E3" w:rsidRDefault="00C60188" w:rsidP="00C60188">
      <w:pPr>
        <w:jc w:val="center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>Acquirente Unico S</w:t>
      </w:r>
      <w:r w:rsidR="007F34E3">
        <w:rPr>
          <w:bCs/>
          <w:sz w:val="24"/>
          <w:szCs w:val="24"/>
        </w:rPr>
        <w:t>.</w:t>
      </w:r>
      <w:r w:rsidRPr="007F34E3">
        <w:rPr>
          <w:bCs/>
          <w:sz w:val="24"/>
          <w:szCs w:val="24"/>
        </w:rPr>
        <w:t>p</w:t>
      </w:r>
      <w:r w:rsidR="007F34E3">
        <w:rPr>
          <w:bCs/>
          <w:sz w:val="24"/>
          <w:szCs w:val="24"/>
        </w:rPr>
        <w:t>.</w:t>
      </w:r>
      <w:r w:rsidRPr="007F34E3">
        <w:rPr>
          <w:bCs/>
          <w:sz w:val="24"/>
          <w:szCs w:val="24"/>
        </w:rPr>
        <w:t>A</w:t>
      </w:r>
      <w:r w:rsidR="007F34E3">
        <w:rPr>
          <w:bCs/>
          <w:sz w:val="24"/>
          <w:szCs w:val="24"/>
        </w:rPr>
        <w:t>.</w:t>
      </w:r>
    </w:p>
    <w:p w14:paraId="710AEEF2" w14:textId="77777777" w:rsidR="00C60188" w:rsidRPr="007F34E3" w:rsidRDefault="00C60188" w:rsidP="00C60188">
      <w:pPr>
        <w:jc w:val="center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>e</w:t>
      </w:r>
    </w:p>
    <w:p w14:paraId="339D066B" w14:textId="4B7DA00A" w:rsidR="00C60188" w:rsidRPr="007F34E3" w:rsidRDefault="00C60188" w:rsidP="00C60188">
      <w:pPr>
        <w:jc w:val="center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>…...............................................</w:t>
      </w:r>
    </w:p>
    <w:p w14:paraId="35C197CD" w14:textId="77777777" w:rsidR="00C60188" w:rsidRPr="007F34E3" w:rsidRDefault="00C60188" w:rsidP="00C60188">
      <w:pPr>
        <w:jc w:val="center"/>
        <w:rPr>
          <w:bCs/>
          <w:sz w:val="24"/>
          <w:szCs w:val="24"/>
        </w:rPr>
      </w:pPr>
    </w:p>
    <w:p w14:paraId="3CF95D64" w14:textId="5D047E86" w:rsidR="00C60188" w:rsidRPr="007F34E3" w:rsidRDefault="00387046" w:rsidP="007F34E3">
      <w:pPr>
        <w:jc w:val="both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 xml:space="preserve">Le Parti concordano che la somministrazione di energia elettrica di cui </w:t>
      </w:r>
      <w:r w:rsidR="00E77C0D" w:rsidRPr="007F34E3">
        <w:rPr>
          <w:bCs/>
          <w:sz w:val="24"/>
          <w:szCs w:val="24"/>
        </w:rPr>
        <w:t>al CONTRATTO</w:t>
      </w:r>
      <w:r w:rsidRPr="007F34E3">
        <w:rPr>
          <w:bCs/>
          <w:sz w:val="24"/>
          <w:szCs w:val="24"/>
        </w:rPr>
        <w:t xml:space="preserve"> QUADRO DI SOMMINISTRAZIONE DI ENERGIA ELETTRICA </w:t>
      </w:r>
      <w:r w:rsidR="00BC2BB6">
        <w:rPr>
          <w:bCs/>
          <w:sz w:val="24"/>
          <w:szCs w:val="24"/>
        </w:rPr>
        <w:t xml:space="preserve">DA FONTI RINNOVABILI NAZIONALI </w:t>
      </w:r>
      <w:r w:rsidRPr="007F34E3">
        <w:rPr>
          <w:bCs/>
          <w:sz w:val="24"/>
          <w:szCs w:val="24"/>
        </w:rPr>
        <w:t>A PREZZO FISSO</w:t>
      </w:r>
      <w:r w:rsidR="00275866">
        <w:rPr>
          <w:bCs/>
          <w:sz w:val="24"/>
          <w:szCs w:val="24"/>
        </w:rPr>
        <w:t xml:space="preserve"> CON CONSEGNA </w:t>
      </w:r>
      <w:r w:rsidR="00BA4283">
        <w:rPr>
          <w:bCs/>
          <w:sz w:val="24"/>
          <w:szCs w:val="24"/>
        </w:rPr>
        <w:t>IN PCE</w:t>
      </w:r>
      <w:r w:rsidRPr="007F34E3">
        <w:rPr>
          <w:bCs/>
          <w:sz w:val="24"/>
          <w:szCs w:val="24"/>
        </w:rPr>
        <w:t xml:space="preserve"> sarà disciplinata, oltre che da quanto in esso previsto, sulla base delle seguenti condizioni.</w:t>
      </w:r>
    </w:p>
    <w:p w14:paraId="4F187AED" w14:textId="77777777" w:rsidR="00387046" w:rsidRPr="007F34E3" w:rsidRDefault="00387046" w:rsidP="00C60188">
      <w:pPr>
        <w:rPr>
          <w:bCs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71"/>
        <w:gridCol w:w="1049"/>
        <w:gridCol w:w="1219"/>
        <w:gridCol w:w="1985"/>
        <w:gridCol w:w="2126"/>
        <w:gridCol w:w="1984"/>
      </w:tblGrid>
      <w:tr w:rsidR="00A761BC" w:rsidRPr="007F34E3" w14:paraId="552E0DF2" w14:textId="435B9FA3" w:rsidTr="00AB57D7">
        <w:trPr>
          <w:trHeight w:val="728"/>
        </w:trPr>
        <w:tc>
          <w:tcPr>
            <w:tcW w:w="1271" w:type="dxa"/>
            <w:vMerge w:val="restart"/>
            <w:hideMark/>
          </w:tcPr>
          <w:p w14:paraId="1C6A6C33" w14:textId="41497D07" w:rsidR="00A761BC" w:rsidRPr="007F34E3" w:rsidRDefault="00A761BC" w:rsidP="00DB4165">
            <w:pPr>
              <w:jc w:val="center"/>
              <w:rPr>
                <w:b/>
                <w:sz w:val="24"/>
                <w:szCs w:val="24"/>
              </w:rPr>
            </w:pPr>
            <w:r w:rsidRPr="007F34E3">
              <w:rPr>
                <w:b/>
                <w:sz w:val="24"/>
                <w:szCs w:val="24"/>
              </w:rPr>
              <w:t>Prodotto</w:t>
            </w:r>
            <w:r>
              <w:rPr>
                <w:b/>
                <w:sz w:val="24"/>
                <w:szCs w:val="24"/>
              </w:rPr>
              <w:t xml:space="preserve"> FHP</w:t>
            </w:r>
          </w:p>
        </w:tc>
        <w:tc>
          <w:tcPr>
            <w:tcW w:w="2268" w:type="dxa"/>
            <w:gridSpan w:val="2"/>
            <w:hideMark/>
          </w:tcPr>
          <w:p w14:paraId="39C5B3D9" w14:textId="1076C29C" w:rsidR="00A761BC" w:rsidRPr="007F34E3" w:rsidRDefault="00A761BC" w:rsidP="00DB4165">
            <w:pPr>
              <w:jc w:val="center"/>
              <w:rPr>
                <w:b/>
                <w:sz w:val="24"/>
                <w:szCs w:val="24"/>
              </w:rPr>
            </w:pPr>
            <w:r w:rsidRPr="007F34E3">
              <w:rPr>
                <w:b/>
                <w:sz w:val="24"/>
                <w:szCs w:val="24"/>
              </w:rPr>
              <w:t xml:space="preserve">Periodo di </w:t>
            </w:r>
            <w:r>
              <w:rPr>
                <w:b/>
                <w:sz w:val="24"/>
                <w:szCs w:val="24"/>
              </w:rPr>
              <w:t>C</w:t>
            </w:r>
            <w:r w:rsidRPr="007F34E3">
              <w:rPr>
                <w:b/>
                <w:sz w:val="24"/>
                <w:szCs w:val="24"/>
              </w:rPr>
              <w:t>onsegna</w:t>
            </w:r>
          </w:p>
        </w:tc>
        <w:tc>
          <w:tcPr>
            <w:tcW w:w="1985" w:type="dxa"/>
            <w:vMerge w:val="restart"/>
            <w:hideMark/>
          </w:tcPr>
          <w:p w14:paraId="70916512" w14:textId="30156399" w:rsidR="00A761BC" w:rsidRPr="007F34E3" w:rsidRDefault="00A761BC" w:rsidP="00DB4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Energia elettrica sottesa </w:t>
            </w:r>
            <w:r w:rsidRPr="007F34E3">
              <w:rPr>
                <w:b/>
                <w:sz w:val="24"/>
                <w:szCs w:val="24"/>
              </w:rPr>
              <w:t>Prodotto</w:t>
            </w:r>
            <w:r>
              <w:rPr>
                <w:b/>
                <w:sz w:val="24"/>
                <w:szCs w:val="24"/>
              </w:rPr>
              <w:t xml:space="preserve"> FHP (MWh)</w:t>
            </w:r>
          </w:p>
        </w:tc>
        <w:tc>
          <w:tcPr>
            <w:tcW w:w="2126" w:type="dxa"/>
            <w:vMerge w:val="restart"/>
            <w:hideMark/>
          </w:tcPr>
          <w:p w14:paraId="14DF4A32" w14:textId="6E22A2C8" w:rsidR="00A761BC" w:rsidRPr="007F34E3" w:rsidRDefault="00A761BC" w:rsidP="00DB4165">
            <w:pPr>
              <w:jc w:val="center"/>
              <w:rPr>
                <w:b/>
                <w:sz w:val="24"/>
                <w:szCs w:val="24"/>
              </w:rPr>
            </w:pPr>
            <w:r w:rsidRPr="007F34E3">
              <w:rPr>
                <w:b/>
                <w:sz w:val="24"/>
                <w:szCs w:val="24"/>
              </w:rPr>
              <w:t xml:space="preserve">Quantità Aggiudicata </w:t>
            </w:r>
            <w:r>
              <w:rPr>
                <w:b/>
                <w:sz w:val="24"/>
                <w:szCs w:val="24"/>
              </w:rPr>
              <w:t xml:space="preserve">FHP </w:t>
            </w:r>
            <w:r w:rsidRPr="007F34E3">
              <w:rPr>
                <w:b/>
                <w:sz w:val="24"/>
                <w:szCs w:val="24"/>
              </w:rPr>
              <w:t>Totale (MW)</w:t>
            </w:r>
          </w:p>
        </w:tc>
        <w:tc>
          <w:tcPr>
            <w:tcW w:w="1984" w:type="dxa"/>
            <w:vMerge w:val="restart"/>
          </w:tcPr>
          <w:p w14:paraId="12EEEB8A" w14:textId="5F4249B2" w:rsidR="00A761BC" w:rsidRPr="007F34E3" w:rsidRDefault="00A761BC" w:rsidP="00DB4165">
            <w:pPr>
              <w:jc w:val="center"/>
              <w:rPr>
                <w:b/>
                <w:sz w:val="24"/>
                <w:szCs w:val="24"/>
              </w:rPr>
            </w:pPr>
            <w:r w:rsidRPr="00247CD2">
              <w:rPr>
                <w:b/>
                <w:sz w:val="24"/>
                <w:szCs w:val="24"/>
              </w:rPr>
              <w:t xml:space="preserve">Prezzo </w:t>
            </w:r>
            <w:r w:rsidR="00A41775" w:rsidRPr="00247CD2">
              <w:rPr>
                <w:b/>
                <w:sz w:val="24"/>
                <w:szCs w:val="24"/>
              </w:rPr>
              <w:t xml:space="preserve">medio </w:t>
            </w:r>
            <w:r w:rsidR="007C7092" w:rsidRPr="00247CD2">
              <w:rPr>
                <w:b/>
                <w:sz w:val="24"/>
                <w:szCs w:val="24"/>
              </w:rPr>
              <w:t>di Aggiu</w:t>
            </w:r>
            <w:r w:rsidR="00A41775" w:rsidRPr="00247CD2">
              <w:rPr>
                <w:b/>
                <w:sz w:val="24"/>
                <w:szCs w:val="24"/>
              </w:rPr>
              <w:t>dicazione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34E3">
              <w:rPr>
                <w:b/>
                <w:sz w:val="24"/>
                <w:szCs w:val="24"/>
              </w:rPr>
              <w:t>(Euro/MWh)</w:t>
            </w:r>
          </w:p>
        </w:tc>
      </w:tr>
      <w:tr w:rsidR="00A761BC" w:rsidRPr="007F34E3" w14:paraId="47532786" w14:textId="6AC1F560" w:rsidTr="00AB57D7">
        <w:trPr>
          <w:trHeight w:val="634"/>
        </w:trPr>
        <w:tc>
          <w:tcPr>
            <w:tcW w:w="1271" w:type="dxa"/>
            <w:vMerge/>
            <w:hideMark/>
          </w:tcPr>
          <w:p w14:paraId="62D9D614" w14:textId="77777777" w:rsidR="00A761BC" w:rsidRPr="007F34E3" w:rsidRDefault="00A76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9" w:type="dxa"/>
            <w:hideMark/>
          </w:tcPr>
          <w:p w14:paraId="59F69CF3" w14:textId="77777777" w:rsidR="00A761BC" w:rsidRPr="00D04137" w:rsidRDefault="00A761BC" w:rsidP="00417D7B">
            <w:pPr>
              <w:rPr>
                <w:bCs/>
                <w:sz w:val="22"/>
                <w:szCs w:val="22"/>
              </w:rPr>
            </w:pPr>
            <w:r w:rsidRPr="00D04137">
              <w:rPr>
                <w:bCs/>
                <w:sz w:val="22"/>
                <w:szCs w:val="22"/>
              </w:rPr>
              <w:t>dalle 00.00 del</w:t>
            </w:r>
          </w:p>
        </w:tc>
        <w:tc>
          <w:tcPr>
            <w:tcW w:w="1219" w:type="dxa"/>
            <w:hideMark/>
          </w:tcPr>
          <w:p w14:paraId="64EFEE64" w14:textId="77777777" w:rsidR="00A761BC" w:rsidRPr="00D04137" w:rsidRDefault="00A761BC" w:rsidP="00417D7B">
            <w:pPr>
              <w:rPr>
                <w:bCs/>
                <w:sz w:val="22"/>
                <w:szCs w:val="22"/>
              </w:rPr>
            </w:pPr>
            <w:r w:rsidRPr="00D04137">
              <w:rPr>
                <w:bCs/>
                <w:sz w:val="22"/>
                <w:szCs w:val="22"/>
              </w:rPr>
              <w:t>alle ore 24:00 del</w:t>
            </w:r>
          </w:p>
        </w:tc>
        <w:tc>
          <w:tcPr>
            <w:tcW w:w="1985" w:type="dxa"/>
            <w:vMerge/>
            <w:hideMark/>
          </w:tcPr>
          <w:p w14:paraId="6399638B" w14:textId="77777777" w:rsidR="00A761BC" w:rsidRPr="007F34E3" w:rsidRDefault="00A76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0E8CB6F2" w14:textId="77777777" w:rsidR="00A761BC" w:rsidRPr="007F34E3" w:rsidRDefault="00A76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729200" w14:textId="77777777" w:rsidR="00A761BC" w:rsidRPr="008B37EE" w:rsidRDefault="00A761BC" w:rsidP="008B37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61BC" w:rsidRPr="007F34E3" w14:paraId="4AE30464" w14:textId="24F750B6" w:rsidTr="00AB57D7">
        <w:trPr>
          <w:trHeight w:val="604"/>
        </w:trPr>
        <w:tc>
          <w:tcPr>
            <w:tcW w:w="1271" w:type="dxa"/>
            <w:hideMark/>
          </w:tcPr>
          <w:p w14:paraId="5C200FB4" w14:textId="77777777" w:rsidR="00A761BC" w:rsidRPr="007F34E3" w:rsidRDefault="00A761BC" w:rsidP="00417D7B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9" w:type="dxa"/>
            <w:hideMark/>
          </w:tcPr>
          <w:p w14:paraId="550745EE" w14:textId="77777777" w:rsidR="00A761BC" w:rsidRPr="007F34E3" w:rsidRDefault="00A761BC" w:rsidP="00417D7B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hideMark/>
          </w:tcPr>
          <w:p w14:paraId="131297A0" w14:textId="77777777" w:rsidR="00A761BC" w:rsidRPr="007F34E3" w:rsidRDefault="00A761BC" w:rsidP="00417D7B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14:paraId="4B4F98A3" w14:textId="77777777" w:rsidR="00A761BC" w:rsidRPr="007F34E3" w:rsidRDefault="00A761BC" w:rsidP="00417D7B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14:paraId="479F71F1" w14:textId="77777777" w:rsidR="00A761BC" w:rsidRPr="007F34E3" w:rsidRDefault="00A761BC" w:rsidP="00417D7B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14:paraId="4584AFAD" w14:textId="77777777" w:rsidR="00A761BC" w:rsidRPr="008B37EE" w:rsidRDefault="00A761BC" w:rsidP="008B37E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75695D" w14:textId="77777777" w:rsidR="00387046" w:rsidRPr="007F34E3" w:rsidRDefault="00387046" w:rsidP="00C60188">
      <w:pPr>
        <w:rPr>
          <w:bCs/>
          <w:sz w:val="24"/>
          <w:szCs w:val="24"/>
        </w:rPr>
      </w:pPr>
    </w:p>
    <w:p w14:paraId="318AE93B" w14:textId="63B542F3" w:rsidR="007E7B44" w:rsidRDefault="00417D7B" w:rsidP="002E147A">
      <w:pPr>
        <w:jc w:val="both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 xml:space="preserve">Il presente Contratto Individuale consegue ad </w:t>
      </w:r>
      <w:r w:rsidR="00E02A10">
        <w:rPr>
          <w:bCs/>
          <w:sz w:val="24"/>
          <w:szCs w:val="24"/>
        </w:rPr>
        <w:t>A</w:t>
      </w:r>
      <w:r w:rsidR="00E02A10" w:rsidRPr="007F34E3">
        <w:rPr>
          <w:bCs/>
          <w:sz w:val="24"/>
          <w:szCs w:val="24"/>
        </w:rPr>
        <w:t xml:space="preserve">ggiudicazione </w:t>
      </w:r>
      <w:r w:rsidRPr="007F34E3">
        <w:rPr>
          <w:bCs/>
          <w:sz w:val="24"/>
          <w:szCs w:val="24"/>
        </w:rPr>
        <w:t>dell'Asta del XX/XX/XXXX, indetta con Avviso del XX/XX/</w:t>
      </w:r>
      <w:r w:rsidR="00D14651" w:rsidRPr="007F34E3">
        <w:rPr>
          <w:bCs/>
          <w:sz w:val="24"/>
          <w:szCs w:val="24"/>
        </w:rPr>
        <w:t>XXX.</w:t>
      </w:r>
    </w:p>
    <w:p w14:paraId="24F8845A" w14:textId="7CBB1E6B" w:rsidR="00417D7B" w:rsidRDefault="00417D7B" w:rsidP="002E147A">
      <w:pPr>
        <w:jc w:val="both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ab/>
      </w:r>
    </w:p>
    <w:p w14:paraId="43E4D8BA" w14:textId="27615C52" w:rsidR="0071066F" w:rsidRDefault="0071066F" w:rsidP="002E14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</w:t>
      </w:r>
      <w:r w:rsidR="00E02A10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rogramma </w:t>
      </w:r>
      <w:r w:rsidR="00E02A10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ontrattuale corrispondente al Prodotto FHP è contenuto nel file Excel allegato ed è conforme a quanto riportato nell’Avviso d’Asta.</w:t>
      </w:r>
      <w:r w:rsidR="002355E6">
        <w:rPr>
          <w:bCs/>
          <w:sz w:val="24"/>
          <w:szCs w:val="24"/>
        </w:rPr>
        <w:t xml:space="preserve"> Il Prodotto FHP </w:t>
      </w:r>
      <w:r w:rsidR="000C7596">
        <w:rPr>
          <w:bCs/>
          <w:sz w:val="24"/>
          <w:szCs w:val="24"/>
        </w:rPr>
        <w:t xml:space="preserve">proviene dal Portafoglio di Impianti nella titolarità o </w:t>
      </w:r>
      <w:r w:rsidR="00A60B1E">
        <w:rPr>
          <w:bCs/>
          <w:sz w:val="24"/>
          <w:szCs w:val="24"/>
        </w:rPr>
        <w:t xml:space="preserve">la cui capacità è nella </w:t>
      </w:r>
      <w:r w:rsidR="000C7596">
        <w:rPr>
          <w:bCs/>
          <w:sz w:val="24"/>
          <w:szCs w:val="24"/>
        </w:rPr>
        <w:t>disponibilità del Fornitore.</w:t>
      </w:r>
    </w:p>
    <w:p w14:paraId="7326E630" w14:textId="77777777" w:rsidR="007E7B44" w:rsidRDefault="007E7B44" w:rsidP="002E147A">
      <w:pPr>
        <w:jc w:val="both"/>
        <w:rPr>
          <w:bCs/>
          <w:sz w:val="24"/>
          <w:szCs w:val="24"/>
        </w:rPr>
      </w:pPr>
    </w:p>
    <w:p w14:paraId="167697C5" w14:textId="5D1F703B" w:rsidR="00AE148B" w:rsidRDefault="00AE148B" w:rsidP="002E147A">
      <w:pPr>
        <w:jc w:val="both"/>
        <w:rPr>
          <w:bCs/>
          <w:sz w:val="24"/>
          <w:szCs w:val="24"/>
        </w:rPr>
      </w:pPr>
      <w:r w:rsidRPr="00247CD2">
        <w:rPr>
          <w:bCs/>
          <w:sz w:val="24"/>
          <w:szCs w:val="24"/>
        </w:rPr>
        <w:t xml:space="preserve">Il Portafoglio </w:t>
      </w:r>
      <w:r w:rsidR="00FF53CD" w:rsidRPr="00247CD2">
        <w:rPr>
          <w:bCs/>
          <w:sz w:val="24"/>
          <w:szCs w:val="24"/>
        </w:rPr>
        <w:t xml:space="preserve">relativo alla somministrazione </w:t>
      </w:r>
      <w:r w:rsidR="00F75D18" w:rsidRPr="00247CD2">
        <w:rPr>
          <w:bCs/>
          <w:sz w:val="24"/>
          <w:szCs w:val="24"/>
        </w:rPr>
        <w:t>del Prodotto FHP</w:t>
      </w:r>
      <w:r w:rsidR="00FF53CD" w:rsidRPr="00247CD2">
        <w:rPr>
          <w:bCs/>
          <w:sz w:val="24"/>
          <w:szCs w:val="24"/>
        </w:rPr>
        <w:t xml:space="preserve"> </w:t>
      </w:r>
      <w:r w:rsidR="00AF66CC" w:rsidRPr="00247CD2">
        <w:rPr>
          <w:bCs/>
          <w:sz w:val="24"/>
          <w:szCs w:val="24"/>
        </w:rPr>
        <w:t>del</w:t>
      </w:r>
      <w:r w:rsidR="00083280" w:rsidRPr="00247CD2">
        <w:rPr>
          <w:bCs/>
          <w:sz w:val="24"/>
          <w:szCs w:val="24"/>
        </w:rPr>
        <w:t xml:space="preserve"> presente Contratto Individuale </w:t>
      </w:r>
      <w:r w:rsidR="00BC722E" w:rsidRPr="00247CD2">
        <w:rPr>
          <w:bCs/>
          <w:sz w:val="24"/>
          <w:szCs w:val="24"/>
        </w:rPr>
        <w:t xml:space="preserve">è </w:t>
      </w:r>
      <w:r w:rsidR="00AF66CC" w:rsidRPr="00247CD2">
        <w:rPr>
          <w:bCs/>
          <w:sz w:val="24"/>
          <w:szCs w:val="24"/>
        </w:rPr>
        <w:t>il seguente</w:t>
      </w:r>
      <w:r w:rsidR="008E0690" w:rsidRPr="00247CD2">
        <w:rPr>
          <w:bCs/>
          <w:sz w:val="24"/>
          <w:szCs w:val="24"/>
        </w:rPr>
        <w:t>, come indicato nel modulo dell</w:t>
      </w:r>
      <w:r w:rsidR="007E7B44" w:rsidRPr="00247CD2">
        <w:rPr>
          <w:bCs/>
          <w:sz w:val="24"/>
          <w:szCs w:val="24"/>
        </w:rPr>
        <w:t>’</w:t>
      </w:r>
      <w:r w:rsidR="008E0690" w:rsidRPr="00247CD2">
        <w:rPr>
          <w:bCs/>
          <w:sz w:val="24"/>
          <w:szCs w:val="24"/>
        </w:rPr>
        <w:t>Offerta</w:t>
      </w:r>
      <w:r w:rsidR="00AF66CC" w:rsidRPr="00247CD2">
        <w:rPr>
          <w:bCs/>
          <w:sz w:val="24"/>
          <w:szCs w:val="24"/>
        </w:rPr>
        <w:t>:</w:t>
      </w:r>
    </w:p>
    <w:p w14:paraId="6B8B3B6E" w14:textId="77777777" w:rsidR="00C04E02" w:rsidRPr="00247CD2" w:rsidRDefault="00C04E02" w:rsidP="002E147A">
      <w:pPr>
        <w:jc w:val="both"/>
        <w:rPr>
          <w:bCs/>
          <w:sz w:val="24"/>
          <w:szCs w:val="24"/>
        </w:rPr>
      </w:pPr>
    </w:p>
    <w:p w14:paraId="3DAC5DCB" w14:textId="63C92CB0" w:rsidR="00AF66CC" w:rsidRPr="00247CD2" w:rsidRDefault="00AF66CC" w:rsidP="002E147A">
      <w:pPr>
        <w:jc w:val="both"/>
        <w:rPr>
          <w:bCs/>
          <w:sz w:val="24"/>
          <w:szCs w:val="24"/>
        </w:rPr>
      </w:pPr>
      <w:r w:rsidRPr="00247CD2">
        <w:rPr>
          <w:bCs/>
          <w:sz w:val="24"/>
          <w:szCs w:val="24"/>
        </w:rPr>
        <w:tab/>
      </w:r>
      <w:r w:rsidRPr="00247CD2">
        <w:rPr>
          <w:bCs/>
          <w:sz w:val="24"/>
          <w:szCs w:val="24"/>
        </w:rPr>
        <w:tab/>
        <w:t>XXXXXX</w:t>
      </w:r>
    </w:p>
    <w:p w14:paraId="7ED9B33E" w14:textId="3E8BD766" w:rsidR="00AF66CC" w:rsidRDefault="00AF66CC" w:rsidP="002E147A">
      <w:pPr>
        <w:jc w:val="both"/>
        <w:rPr>
          <w:bCs/>
          <w:sz w:val="24"/>
          <w:szCs w:val="24"/>
        </w:rPr>
      </w:pPr>
      <w:r w:rsidRPr="00247CD2">
        <w:rPr>
          <w:bCs/>
          <w:sz w:val="24"/>
          <w:szCs w:val="24"/>
        </w:rPr>
        <w:tab/>
      </w:r>
      <w:r w:rsidRPr="00247CD2">
        <w:rPr>
          <w:bCs/>
          <w:sz w:val="24"/>
          <w:szCs w:val="24"/>
        </w:rPr>
        <w:tab/>
        <w:t>XXXXXX</w:t>
      </w:r>
    </w:p>
    <w:p w14:paraId="775673CE" w14:textId="77777777" w:rsidR="00AF66CC" w:rsidRDefault="00AF66CC" w:rsidP="002E147A">
      <w:pPr>
        <w:jc w:val="both"/>
        <w:rPr>
          <w:bCs/>
          <w:sz w:val="24"/>
          <w:szCs w:val="24"/>
        </w:rPr>
      </w:pPr>
    </w:p>
    <w:p w14:paraId="0E4A4FC2" w14:textId="77777777" w:rsidR="002E147A" w:rsidRDefault="00417D7B" w:rsidP="002E147A">
      <w:pPr>
        <w:jc w:val="both"/>
        <w:rPr>
          <w:bCs/>
          <w:sz w:val="24"/>
          <w:szCs w:val="24"/>
        </w:rPr>
      </w:pPr>
      <w:r w:rsidRPr="002E147A">
        <w:rPr>
          <w:bCs/>
          <w:sz w:val="24"/>
          <w:szCs w:val="24"/>
        </w:rPr>
        <w:t>La registrazione sul</w:t>
      </w:r>
      <w:r w:rsidR="00B04296" w:rsidRPr="002E147A">
        <w:rPr>
          <w:bCs/>
          <w:sz w:val="24"/>
          <w:szCs w:val="24"/>
        </w:rPr>
        <w:t>la PCE</w:t>
      </w:r>
      <w:r w:rsidRPr="002E147A">
        <w:rPr>
          <w:bCs/>
          <w:sz w:val="24"/>
          <w:szCs w:val="24"/>
        </w:rPr>
        <w:t xml:space="preserve"> di cui all’Articolo 3.3 del Contratto Quadro deve essere eseguita entro e non oltre il XX/XX/XXXX</w:t>
      </w:r>
      <w:r w:rsidR="002E147A" w:rsidRPr="002E147A">
        <w:rPr>
          <w:bCs/>
          <w:sz w:val="24"/>
          <w:szCs w:val="24"/>
        </w:rPr>
        <w:t>, e successivamente con cadenza mensile</w:t>
      </w:r>
      <w:r w:rsidRPr="002E147A">
        <w:rPr>
          <w:bCs/>
          <w:sz w:val="24"/>
          <w:szCs w:val="24"/>
        </w:rPr>
        <w:t>.</w:t>
      </w:r>
    </w:p>
    <w:p w14:paraId="4D140AB7" w14:textId="4AE6AB66" w:rsidR="00294C21" w:rsidRDefault="00417D7B" w:rsidP="002E147A">
      <w:pPr>
        <w:jc w:val="both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ab/>
      </w:r>
    </w:p>
    <w:p w14:paraId="61B21FF4" w14:textId="73570E0B" w:rsidR="005E1DFC" w:rsidRDefault="005E1DFC" w:rsidP="002E14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Garanzie di Origine relative </w:t>
      </w:r>
      <w:r w:rsidR="00635719">
        <w:rPr>
          <w:bCs/>
          <w:sz w:val="24"/>
          <w:szCs w:val="24"/>
        </w:rPr>
        <w:t xml:space="preserve">e sottese al Prodotto FHP saranno trasferite secondo le modalità previste dall’Articolo 7 del Contratto Quadro. </w:t>
      </w:r>
    </w:p>
    <w:p w14:paraId="106EF325" w14:textId="77777777" w:rsidR="005E1DFC" w:rsidRDefault="005E1DFC" w:rsidP="002E147A">
      <w:pPr>
        <w:jc w:val="both"/>
        <w:rPr>
          <w:bCs/>
          <w:sz w:val="24"/>
          <w:szCs w:val="24"/>
        </w:rPr>
      </w:pPr>
    </w:p>
    <w:p w14:paraId="3485E073" w14:textId="5547F5B2" w:rsidR="002E147A" w:rsidRDefault="00294C21" w:rsidP="002E14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Il valore</w:t>
      </w:r>
      <w:r w:rsidR="00B128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del parametro k per il calcolo della garanzia di cui al</w:t>
      </w:r>
      <w:r w:rsidR="0010492F">
        <w:rPr>
          <w:bCs/>
          <w:sz w:val="24"/>
          <w:szCs w:val="24"/>
        </w:rPr>
        <w:t>l’Articolo 1</w:t>
      </w:r>
      <w:r w:rsidR="00470880">
        <w:rPr>
          <w:bCs/>
          <w:sz w:val="24"/>
          <w:szCs w:val="24"/>
        </w:rPr>
        <w:t>3</w:t>
      </w:r>
      <w:r w:rsidR="0010492F">
        <w:rPr>
          <w:bCs/>
          <w:sz w:val="24"/>
          <w:szCs w:val="24"/>
        </w:rPr>
        <w:t>.3</w:t>
      </w:r>
      <w:r w:rsidR="006813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del Contratto Quadro è </w:t>
      </w:r>
      <w:r w:rsidR="00B1281C">
        <w:rPr>
          <w:bCs/>
          <w:sz w:val="24"/>
          <w:szCs w:val="24"/>
        </w:rPr>
        <w:t>xxx</w:t>
      </w:r>
      <w:r w:rsidR="00417D7B" w:rsidRPr="007F34E3">
        <w:rPr>
          <w:bCs/>
          <w:sz w:val="24"/>
          <w:szCs w:val="24"/>
        </w:rPr>
        <w:tab/>
      </w:r>
    </w:p>
    <w:p w14:paraId="5CB909A1" w14:textId="53E287F0" w:rsidR="009D45A9" w:rsidRDefault="00417D7B" w:rsidP="002E147A">
      <w:pPr>
        <w:jc w:val="both"/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</w:p>
    <w:p w14:paraId="38467066" w14:textId="6CC6CD66" w:rsidR="00525A08" w:rsidRDefault="00256DD2" w:rsidP="002E14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termini definiti utilizzati nel presente Contratto Individuale hanno lo stesso significato ad esso attribuito nel Contratto Quadro. </w:t>
      </w:r>
      <w:r w:rsidR="009D45A9">
        <w:rPr>
          <w:bCs/>
          <w:sz w:val="24"/>
          <w:szCs w:val="24"/>
        </w:rPr>
        <w:t xml:space="preserve">Per tutto quanto non espressamente previsto nel presente Contratto Individuale troverà applicazione il Contratto Quadro. </w:t>
      </w:r>
      <w:r w:rsidR="00417D7B" w:rsidRPr="007F34E3">
        <w:rPr>
          <w:bCs/>
          <w:sz w:val="24"/>
          <w:szCs w:val="24"/>
        </w:rPr>
        <w:tab/>
      </w:r>
    </w:p>
    <w:p w14:paraId="3A2D6A5F" w14:textId="77777777" w:rsidR="005D760F" w:rsidRDefault="005D760F" w:rsidP="002E147A">
      <w:pPr>
        <w:jc w:val="both"/>
        <w:rPr>
          <w:bCs/>
          <w:sz w:val="24"/>
          <w:szCs w:val="24"/>
        </w:rPr>
      </w:pPr>
    </w:p>
    <w:p w14:paraId="442B05DA" w14:textId="77777777" w:rsidR="005D760F" w:rsidRDefault="005D760F" w:rsidP="002E147A">
      <w:pPr>
        <w:jc w:val="both"/>
        <w:rPr>
          <w:bCs/>
          <w:sz w:val="24"/>
          <w:szCs w:val="24"/>
        </w:rPr>
      </w:pPr>
    </w:p>
    <w:p w14:paraId="3D4985E9" w14:textId="77777777" w:rsidR="005D760F" w:rsidRDefault="005D760F" w:rsidP="002E147A">
      <w:pPr>
        <w:jc w:val="both"/>
        <w:rPr>
          <w:bCs/>
          <w:sz w:val="24"/>
          <w:szCs w:val="24"/>
        </w:rPr>
      </w:pPr>
    </w:p>
    <w:p w14:paraId="4F5D9F1C" w14:textId="77777777" w:rsidR="003C4D30" w:rsidRPr="007F34E3" w:rsidRDefault="003C4D30" w:rsidP="00417D7B">
      <w:pPr>
        <w:rPr>
          <w:bCs/>
          <w:sz w:val="24"/>
          <w:szCs w:val="24"/>
        </w:rPr>
      </w:pPr>
    </w:p>
    <w:tbl>
      <w:tblPr>
        <w:tblStyle w:val="Grigliatabella"/>
        <w:tblW w:w="9406" w:type="dxa"/>
        <w:tblLook w:val="04A0" w:firstRow="1" w:lastRow="0" w:firstColumn="1" w:lastColumn="0" w:noHBand="0" w:noVBand="1"/>
      </w:tblPr>
      <w:tblGrid>
        <w:gridCol w:w="4553"/>
        <w:gridCol w:w="4853"/>
      </w:tblGrid>
      <w:tr w:rsidR="00525A08" w:rsidRPr="007F34E3" w14:paraId="5F3B2657" w14:textId="77777777" w:rsidTr="007F34E3">
        <w:trPr>
          <w:trHeight w:val="304"/>
        </w:trPr>
        <w:tc>
          <w:tcPr>
            <w:tcW w:w="9406" w:type="dxa"/>
            <w:gridSpan w:val="2"/>
            <w:hideMark/>
          </w:tcPr>
          <w:p w14:paraId="0152C423" w14:textId="77777777" w:rsidR="00525A08" w:rsidRPr="00D04137" w:rsidRDefault="00525A08" w:rsidP="00D04137">
            <w:pPr>
              <w:jc w:val="center"/>
              <w:rPr>
                <w:b/>
                <w:sz w:val="24"/>
                <w:szCs w:val="24"/>
              </w:rPr>
            </w:pPr>
            <w:r w:rsidRPr="00D04137">
              <w:rPr>
                <w:b/>
                <w:sz w:val="24"/>
                <w:szCs w:val="24"/>
              </w:rPr>
              <w:lastRenderedPageBreak/>
              <w:t>Comunicazioni tra le Parti</w:t>
            </w:r>
          </w:p>
        </w:tc>
      </w:tr>
      <w:tr w:rsidR="00525A08" w:rsidRPr="007F34E3" w14:paraId="36DEAF2D" w14:textId="77777777" w:rsidTr="007F34E3">
        <w:trPr>
          <w:trHeight w:val="304"/>
        </w:trPr>
        <w:tc>
          <w:tcPr>
            <w:tcW w:w="4553" w:type="dxa"/>
            <w:hideMark/>
          </w:tcPr>
          <w:p w14:paraId="7B3AB736" w14:textId="77777777" w:rsidR="00525A08" w:rsidRPr="007F34E3" w:rsidRDefault="00525A08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Al Fornitore:</w:t>
            </w:r>
          </w:p>
        </w:tc>
        <w:tc>
          <w:tcPr>
            <w:tcW w:w="4853" w:type="dxa"/>
            <w:hideMark/>
          </w:tcPr>
          <w:p w14:paraId="16939598" w14:textId="77777777" w:rsidR="00525A08" w:rsidRPr="007F34E3" w:rsidRDefault="00525A08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All'Acquirente:</w:t>
            </w:r>
          </w:p>
        </w:tc>
      </w:tr>
      <w:tr w:rsidR="00525A08" w:rsidRPr="007F34E3" w14:paraId="5760CACB" w14:textId="77777777" w:rsidTr="007F34E3">
        <w:trPr>
          <w:trHeight w:val="304"/>
        </w:trPr>
        <w:tc>
          <w:tcPr>
            <w:tcW w:w="4553" w:type="dxa"/>
            <w:hideMark/>
          </w:tcPr>
          <w:p w14:paraId="17F32BB7" w14:textId="77777777" w:rsidR="00525A08" w:rsidRPr="007F34E3" w:rsidRDefault="00525A08">
            <w:pPr>
              <w:rPr>
                <w:bCs/>
                <w:sz w:val="24"/>
                <w:szCs w:val="24"/>
                <w:u w:val="single"/>
              </w:rPr>
            </w:pPr>
            <w:r w:rsidRPr="007F34E3">
              <w:rPr>
                <w:bCs/>
                <w:sz w:val="24"/>
                <w:szCs w:val="24"/>
                <w:u w:val="single"/>
              </w:rPr>
              <w:t>Per le comunicazioni</w:t>
            </w:r>
          </w:p>
        </w:tc>
        <w:tc>
          <w:tcPr>
            <w:tcW w:w="4853" w:type="dxa"/>
            <w:hideMark/>
          </w:tcPr>
          <w:p w14:paraId="66E0C134" w14:textId="77777777" w:rsidR="00525A08" w:rsidRPr="007F34E3" w:rsidRDefault="00525A08">
            <w:pPr>
              <w:rPr>
                <w:bCs/>
                <w:sz w:val="24"/>
                <w:szCs w:val="24"/>
                <w:u w:val="single"/>
              </w:rPr>
            </w:pPr>
            <w:r w:rsidRPr="007F34E3">
              <w:rPr>
                <w:bCs/>
                <w:sz w:val="24"/>
                <w:szCs w:val="24"/>
                <w:u w:val="single"/>
              </w:rPr>
              <w:t>Per le comunicazioni</w:t>
            </w:r>
          </w:p>
        </w:tc>
      </w:tr>
      <w:tr w:rsidR="00525A08" w:rsidRPr="007F34E3" w14:paraId="229E04CA" w14:textId="77777777" w:rsidTr="007F34E3">
        <w:trPr>
          <w:trHeight w:val="304"/>
        </w:trPr>
        <w:tc>
          <w:tcPr>
            <w:tcW w:w="4553" w:type="dxa"/>
            <w:vMerge w:val="restart"/>
            <w:hideMark/>
          </w:tcPr>
          <w:p w14:paraId="3750C4F5" w14:textId="77777777" w:rsidR="00525A08" w:rsidRPr="007F34E3" w:rsidRDefault="00525A08" w:rsidP="00525A08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853" w:type="dxa"/>
            <w:vMerge w:val="restart"/>
            <w:hideMark/>
          </w:tcPr>
          <w:p w14:paraId="30A0C478" w14:textId="609F3D04" w:rsidR="00525A08" w:rsidRPr="007F34E3" w:rsidRDefault="00525A08">
            <w:pPr>
              <w:rPr>
                <w:bCs/>
                <w:sz w:val="24"/>
                <w:szCs w:val="24"/>
              </w:rPr>
            </w:pPr>
            <w:r w:rsidRPr="007F34E3">
              <w:rPr>
                <w:bCs/>
                <w:sz w:val="24"/>
                <w:szCs w:val="24"/>
              </w:rPr>
              <w:t>Acquirente Unico S.p.A.</w:t>
            </w:r>
            <w:r w:rsidRPr="007F34E3">
              <w:rPr>
                <w:bCs/>
                <w:sz w:val="24"/>
                <w:szCs w:val="24"/>
              </w:rPr>
              <w:br/>
              <w:t>Direzione Operativa Energia</w:t>
            </w:r>
            <w:r w:rsidRPr="007F34E3">
              <w:rPr>
                <w:bCs/>
                <w:sz w:val="24"/>
                <w:szCs w:val="24"/>
              </w:rPr>
              <w:br/>
              <w:t>via Guidubaldo del Monte 45</w:t>
            </w:r>
            <w:r w:rsidRPr="007F34E3">
              <w:rPr>
                <w:bCs/>
                <w:sz w:val="24"/>
                <w:szCs w:val="24"/>
              </w:rPr>
              <w:br/>
              <w:t>00197 Roma</w:t>
            </w:r>
            <w:r w:rsidRPr="007F34E3">
              <w:rPr>
                <w:bCs/>
                <w:sz w:val="24"/>
                <w:szCs w:val="24"/>
              </w:rPr>
              <w:br/>
            </w:r>
            <w:r w:rsidR="00ED6043">
              <w:rPr>
                <w:bCs/>
                <w:sz w:val="24"/>
                <w:szCs w:val="24"/>
              </w:rPr>
              <w:t>doe.au@pec.acquirenteunico.it</w:t>
            </w:r>
            <w:r w:rsidRPr="007F34E3">
              <w:rPr>
                <w:bCs/>
                <w:sz w:val="24"/>
                <w:szCs w:val="24"/>
              </w:rPr>
              <w:br/>
            </w:r>
            <w:r w:rsidR="00907B8D" w:rsidRPr="00907B8D">
              <w:rPr>
                <w:bCs/>
                <w:sz w:val="24"/>
                <w:szCs w:val="24"/>
              </w:rPr>
              <w:t>supporto.doe@acquirenteunico.it</w:t>
            </w:r>
          </w:p>
        </w:tc>
      </w:tr>
      <w:tr w:rsidR="007F34E3" w:rsidRPr="007F34E3" w14:paraId="2B918271" w14:textId="77777777" w:rsidTr="007F34E3">
        <w:trPr>
          <w:trHeight w:val="495"/>
        </w:trPr>
        <w:tc>
          <w:tcPr>
            <w:tcW w:w="4553" w:type="dxa"/>
            <w:vMerge/>
            <w:hideMark/>
          </w:tcPr>
          <w:p w14:paraId="232A8104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30A442CE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5D7BB3C4" w14:textId="77777777" w:rsidTr="007F34E3">
        <w:trPr>
          <w:trHeight w:val="304"/>
        </w:trPr>
        <w:tc>
          <w:tcPr>
            <w:tcW w:w="4553" w:type="dxa"/>
            <w:vMerge/>
            <w:hideMark/>
          </w:tcPr>
          <w:p w14:paraId="08460092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00909A83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7A48C483" w14:textId="77777777" w:rsidTr="007F34E3">
        <w:trPr>
          <w:trHeight w:val="304"/>
        </w:trPr>
        <w:tc>
          <w:tcPr>
            <w:tcW w:w="4553" w:type="dxa"/>
            <w:vMerge/>
            <w:hideMark/>
          </w:tcPr>
          <w:p w14:paraId="6DAC5DDC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0899C433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69FA1497" w14:textId="77777777" w:rsidTr="00EF2EB2">
        <w:trPr>
          <w:trHeight w:val="511"/>
        </w:trPr>
        <w:tc>
          <w:tcPr>
            <w:tcW w:w="4553" w:type="dxa"/>
            <w:vMerge/>
            <w:hideMark/>
          </w:tcPr>
          <w:p w14:paraId="54A7D98A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46515807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14C03F22" w14:textId="77777777" w:rsidTr="007F34E3">
        <w:trPr>
          <w:trHeight w:val="364"/>
        </w:trPr>
        <w:tc>
          <w:tcPr>
            <w:tcW w:w="4553" w:type="dxa"/>
            <w:vMerge/>
            <w:hideMark/>
          </w:tcPr>
          <w:p w14:paraId="1941BA1E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098DCD5F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01D34829" w14:textId="77777777" w:rsidTr="007F34E3">
        <w:trPr>
          <w:trHeight w:val="349"/>
        </w:trPr>
        <w:tc>
          <w:tcPr>
            <w:tcW w:w="4553" w:type="dxa"/>
            <w:vMerge/>
            <w:hideMark/>
          </w:tcPr>
          <w:p w14:paraId="2E42A9CF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4E79355A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  <w:tr w:rsidR="007F34E3" w:rsidRPr="007F34E3" w14:paraId="75B4273E" w14:textId="77777777" w:rsidTr="007F34E3">
        <w:trPr>
          <w:trHeight w:val="364"/>
        </w:trPr>
        <w:tc>
          <w:tcPr>
            <w:tcW w:w="4553" w:type="dxa"/>
            <w:vMerge/>
            <w:hideMark/>
          </w:tcPr>
          <w:p w14:paraId="2183F80E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3" w:type="dxa"/>
            <w:vMerge/>
            <w:hideMark/>
          </w:tcPr>
          <w:p w14:paraId="5ECFFC8A" w14:textId="77777777" w:rsidR="007F34E3" w:rsidRPr="007F34E3" w:rsidRDefault="007F34E3">
            <w:pPr>
              <w:rPr>
                <w:bCs/>
                <w:sz w:val="24"/>
                <w:szCs w:val="24"/>
              </w:rPr>
            </w:pPr>
          </w:p>
        </w:tc>
      </w:tr>
    </w:tbl>
    <w:p w14:paraId="0EDD40A9" w14:textId="495AB7B5" w:rsidR="00417D7B" w:rsidRDefault="00417D7B" w:rsidP="00417D7B">
      <w:pPr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</w:p>
    <w:p w14:paraId="49971F33" w14:textId="77777777" w:rsidR="003C4D30" w:rsidRDefault="00D04137" w:rsidP="00417D7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Data</w:t>
      </w:r>
    </w:p>
    <w:p w14:paraId="7718A153" w14:textId="77777777" w:rsidR="003C4D30" w:rsidRDefault="003C4D30" w:rsidP="00417D7B">
      <w:pPr>
        <w:rPr>
          <w:bCs/>
          <w:sz w:val="24"/>
          <w:szCs w:val="24"/>
        </w:rPr>
      </w:pPr>
    </w:p>
    <w:p w14:paraId="7D79CC4D" w14:textId="4594C364" w:rsidR="00D04137" w:rsidRPr="00D04137" w:rsidRDefault="00D04137" w:rsidP="00417D7B">
      <w:pPr>
        <w:rPr>
          <w:bCs/>
          <w:i/>
          <w:iCs/>
          <w:sz w:val="24"/>
          <w:szCs w:val="24"/>
        </w:rPr>
      </w:pPr>
      <w:r w:rsidRPr="00D04137">
        <w:rPr>
          <w:bCs/>
          <w:i/>
          <w:iCs/>
          <w:sz w:val="24"/>
          <w:szCs w:val="24"/>
        </w:rPr>
        <w:t>Il Fornitore</w:t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</w:r>
      <w:r w:rsidRPr="00D04137">
        <w:rPr>
          <w:bCs/>
          <w:i/>
          <w:iCs/>
          <w:sz w:val="24"/>
          <w:szCs w:val="24"/>
        </w:rPr>
        <w:tab/>
        <w:t>L’Acquirente</w:t>
      </w:r>
    </w:p>
    <w:p w14:paraId="7BD7DB83" w14:textId="56D4D1F9" w:rsidR="00417D7B" w:rsidRPr="007F34E3" w:rsidRDefault="00417D7B" w:rsidP="00417D7B">
      <w:pPr>
        <w:rPr>
          <w:bCs/>
          <w:sz w:val="24"/>
          <w:szCs w:val="24"/>
        </w:rPr>
      </w:pP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  <w:r w:rsidRPr="007F34E3">
        <w:rPr>
          <w:bCs/>
          <w:sz w:val="24"/>
          <w:szCs w:val="24"/>
        </w:rPr>
        <w:tab/>
      </w:r>
    </w:p>
    <w:sectPr w:rsidR="00417D7B" w:rsidRPr="007F34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B5B6" w14:textId="77777777" w:rsidR="004C0874" w:rsidRDefault="004C0874">
      <w:r>
        <w:separator/>
      </w:r>
    </w:p>
  </w:endnote>
  <w:endnote w:type="continuationSeparator" w:id="0">
    <w:p w14:paraId="5414A227" w14:textId="77777777" w:rsidR="004C0874" w:rsidRDefault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384" w14:textId="77777777"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4DFD385" w14:textId="77777777"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386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409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6A3409">
        <w:rPr>
          <w:noProof/>
        </w:rPr>
        <w:t>2</w:t>
      </w:r>
    </w:fldSimple>
    <w:r>
      <w:t xml:space="preserve"> (Allegato 1)</w:t>
    </w:r>
  </w:p>
  <w:p w14:paraId="64DFD387" w14:textId="77777777"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389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409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6A3409">
        <w:rPr>
          <w:noProof/>
        </w:rPr>
        <w:t>2</w:t>
      </w:r>
    </w:fldSimple>
    <w:r>
      <w:t xml:space="preserve"> (Allegato 1)</w:t>
    </w:r>
  </w:p>
  <w:p w14:paraId="64DFD38A" w14:textId="77777777"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96AB" w14:textId="77777777" w:rsidR="004C0874" w:rsidRDefault="004C0874">
      <w:r>
        <w:separator/>
      </w:r>
    </w:p>
  </w:footnote>
  <w:footnote w:type="continuationSeparator" w:id="0">
    <w:p w14:paraId="3C185FC0" w14:textId="77777777" w:rsidR="004C0874" w:rsidRDefault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D5B4" w14:textId="0DC415F2" w:rsidR="007102F3" w:rsidRDefault="00000000">
    <w:pPr>
      <w:pStyle w:val="Intestazione"/>
    </w:pPr>
    <w:r>
      <w:rPr>
        <w:noProof/>
      </w:rPr>
      <w:pict w14:anchorId="1151E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168157" o:spid="_x0000_s1026" type="#_x0000_t136" style="position:absolute;margin-left:0;margin-top:0;width:574.9pt;height:104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383" w14:textId="5D41D887" w:rsidR="006D4AE5" w:rsidRPr="008849A4" w:rsidRDefault="00000000" w:rsidP="008849A4">
    <w:pPr>
      <w:pStyle w:val="Intestazione"/>
      <w:jc w:val="right"/>
      <w:rPr>
        <w:b/>
      </w:rPr>
    </w:pPr>
    <w:r>
      <w:rPr>
        <w:noProof/>
      </w:rPr>
      <w:pict w14:anchorId="02ED3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168158" o:spid="_x0000_s1027" type="#_x0000_t136" style="position:absolute;left:0;text-align:left;margin-left:0;margin-top:0;width:574.9pt;height:104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FAC SIMILE"/>
          <w10:wrap anchorx="margin" anchory="margin"/>
        </v:shape>
      </w:pict>
    </w:r>
    <w:r w:rsidR="00761213">
      <w:rPr>
        <w:b/>
        <w:sz w:val="22"/>
      </w:rPr>
      <w:t xml:space="preserve">Allegato </w:t>
    </w:r>
    <w:r w:rsidR="0087100A">
      <w:rPr>
        <w:b/>
        <w:sz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388" w14:textId="421CA742" w:rsidR="006D4AE5" w:rsidRDefault="00000000">
    <w:pPr>
      <w:pStyle w:val="Intestazione"/>
      <w:rPr>
        <w:b/>
        <w:sz w:val="22"/>
      </w:rPr>
    </w:pPr>
    <w:r>
      <w:rPr>
        <w:noProof/>
      </w:rPr>
      <w:pict w14:anchorId="26333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168156" o:spid="_x0000_s1025" type="#_x0000_t136" style="position:absolute;margin-left:0;margin-top:0;width:574.9pt;height:104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FAC SIMILE"/>
          <w10:wrap anchorx="margin" anchory="margin"/>
        </v:shape>
      </w:pict>
    </w:r>
    <w:r w:rsidR="00672351" w:rsidRPr="007819AD">
      <w:rPr>
        <w:rFonts w:ascii="Arial" w:hAnsi="Arial" w:cs="Arial"/>
        <w:noProof/>
        <w:color w:val="3B9B66"/>
        <w:sz w:val="32"/>
        <w:szCs w:val="32"/>
      </w:rPr>
      <w:drawing>
        <wp:anchor distT="0" distB="0" distL="0" distR="0" simplePos="0" relativeHeight="251658240" behindDoc="0" locked="0" layoutInCell="1" allowOverlap="1" wp14:anchorId="2D8150BF" wp14:editId="6A992A92">
          <wp:simplePos x="0" y="0"/>
          <wp:positionH relativeFrom="margin">
            <wp:posOffset>-9525</wp:posOffset>
          </wp:positionH>
          <wp:positionV relativeFrom="paragraph">
            <wp:posOffset>-381000</wp:posOffset>
          </wp:positionV>
          <wp:extent cx="1609725" cy="814347"/>
          <wp:effectExtent l="0" t="0" r="0" b="5080"/>
          <wp:wrapNone/>
          <wp:docPr id="1" name="image1.png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814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AE5">
      <w:rPr>
        <w:sz w:val="22"/>
      </w:rPr>
      <w:tab/>
    </w:r>
    <w:r w:rsidR="006D4AE5">
      <w:rPr>
        <w:sz w:val="22"/>
      </w:rPr>
      <w:tab/>
    </w:r>
    <w:r w:rsidR="006D4AE5">
      <w:rPr>
        <w:b/>
        <w:sz w:val="22"/>
      </w:rPr>
      <w:t xml:space="preserve">Allegato </w:t>
    </w:r>
    <w:r w:rsidR="00256DD2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39935634">
    <w:abstractNumId w:val="7"/>
  </w:num>
  <w:num w:numId="2" w16cid:durableId="591662834">
    <w:abstractNumId w:val="0"/>
  </w:num>
  <w:num w:numId="3" w16cid:durableId="555049145">
    <w:abstractNumId w:val="6"/>
  </w:num>
  <w:num w:numId="4" w16cid:durableId="118845627">
    <w:abstractNumId w:val="9"/>
  </w:num>
  <w:num w:numId="5" w16cid:durableId="488793213">
    <w:abstractNumId w:val="3"/>
  </w:num>
  <w:num w:numId="6" w16cid:durableId="1344436052">
    <w:abstractNumId w:val="4"/>
  </w:num>
  <w:num w:numId="7" w16cid:durableId="787158710">
    <w:abstractNumId w:val="2"/>
  </w:num>
  <w:num w:numId="8" w16cid:durableId="190847604">
    <w:abstractNumId w:val="5"/>
  </w:num>
  <w:num w:numId="9" w16cid:durableId="910504386">
    <w:abstractNumId w:val="8"/>
  </w:num>
  <w:num w:numId="10" w16cid:durableId="184762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C2"/>
    <w:rsid w:val="00001CCB"/>
    <w:rsid w:val="00023058"/>
    <w:rsid w:val="00027A21"/>
    <w:rsid w:val="00036F3E"/>
    <w:rsid w:val="0005739D"/>
    <w:rsid w:val="00075D15"/>
    <w:rsid w:val="00083280"/>
    <w:rsid w:val="00087F66"/>
    <w:rsid w:val="00092059"/>
    <w:rsid w:val="000C5306"/>
    <w:rsid w:val="000C57B2"/>
    <w:rsid w:val="000C7596"/>
    <w:rsid w:val="0010492F"/>
    <w:rsid w:val="00107BD4"/>
    <w:rsid w:val="00116C05"/>
    <w:rsid w:val="001241D3"/>
    <w:rsid w:val="001421B7"/>
    <w:rsid w:val="001A0BB5"/>
    <w:rsid w:val="001B2209"/>
    <w:rsid w:val="001B27F5"/>
    <w:rsid w:val="001C4E72"/>
    <w:rsid w:val="001C7160"/>
    <w:rsid w:val="00207661"/>
    <w:rsid w:val="00233F81"/>
    <w:rsid w:val="002355E6"/>
    <w:rsid w:val="002409BD"/>
    <w:rsid w:val="0024704B"/>
    <w:rsid w:val="00247B1F"/>
    <w:rsid w:val="00247CD2"/>
    <w:rsid w:val="00250995"/>
    <w:rsid w:val="002536C8"/>
    <w:rsid w:val="00256DD2"/>
    <w:rsid w:val="00275866"/>
    <w:rsid w:val="00290790"/>
    <w:rsid w:val="00290F22"/>
    <w:rsid w:val="00294C21"/>
    <w:rsid w:val="002B2BC2"/>
    <w:rsid w:val="002C1D69"/>
    <w:rsid w:val="002D3105"/>
    <w:rsid w:val="002D6CA8"/>
    <w:rsid w:val="002E147A"/>
    <w:rsid w:val="002E4854"/>
    <w:rsid w:val="002E578A"/>
    <w:rsid w:val="00363DBD"/>
    <w:rsid w:val="00387046"/>
    <w:rsid w:val="003C4D30"/>
    <w:rsid w:val="003D1A4E"/>
    <w:rsid w:val="003D38E1"/>
    <w:rsid w:val="003D62F1"/>
    <w:rsid w:val="003E511E"/>
    <w:rsid w:val="00417D7B"/>
    <w:rsid w:val="00444135"/>
    <w:rsid w:val="00451BB3"/>
    <w:rsid w:val="004529D8"/>
    <w:rsid w:val="004535CB"/>
    <w:rsid w:val="00457259"/>
    <w:rsid w:val="00470880"/>
    <w:rsid w:val="004867F4"/>
    <w:rsid w:val="004B2DE7"/>
    <w:rsid w:val="004C0874"/>
    <w:rsid w:val="004C168B"/>
    <w:rsid w:val="004E30A4"/>
    <w:rsid w:val="005057F8"/>
    <w:rsid w:val="00512771"/>
    <w:rsid w:val="00525A08"/>
    <w:rsid w:val="00525B30"/>
    <w:rsid w:val="0054536B"/>
    <w:rsid w:val="00551933"/>
    <w:rsid w:val="00574C7A"/>
    <w:rsid w:val="005A0685"/>
    <w:rsid w:val="005B6124"/>
    <w:rsid w:val="005D760F"/>
    <w:rsid w:val="005E1DFC"/>
    <w:rsid w:val="005E2C2D"/>
    <w:rsid w:val="00635719"/>
    <w:rsid w:val="00637F35"/>
    <w:rsid w:val="00672351"/>
    <w:rsid w:val="006813DE"/>
    <w:rsid w:val="006869BE"/>
    <w:rsid w:val="00693471"/>
    <w:rsid w:val="006A3409"/>
    <w:rsid w:val="006B0BCE"/>
    <w:rsid w:val="006C504F"/>
    <w:rsid w:val="006C7683"/>
    <w:rsid w:val="006D2C11"/>
    <w:rsid w:val="006D4AE5"/>
    <w:rsid w:val="007019B7"/>
    <w:rsid w:val="00704461"/>
    <w:rsid w:val="007102F3"/>
    <w:rsid w:val="0071066F"/>
    <w:rsid w:val="00721895"/>
    <w:rsid w:val="00741DAB"/>
    <w:rsid w:val="007500CC"/>
    <w:rsid w:val="007540F6"/>
    <w:rsid w:val="00761213"/>
    <w:rsid w:val="00791E7F"/>
    <w:rsid w:val="007A41AF"/>
    <w:rsid w:val="007C7092"/>
    <w:rsid w:val="007E7B44"/>
    <w:rsid w:val="007F3280"/>
    <w:rsid w:val="007F34E3"/>
    <w:rsid w:val="008231A9"/>
    <w:rsid w:val="00830B75"/>
    <w:rsid w:val="00837613"/>
    <w:rsid w:val="00843D46"/>
    <w:rsid w:val="00852D24"/>
    <w:rsid w:val="0087100A"/>
    <w:rsid w:val="00873C49"/>
    <w:rsid w:val="00874B22"/>
    <w:rsid w:val="00874F21"/>
    <w:rsid w:val="008849A4"/>
    <w:rsid w:val="00892B1D"/>
    <w:rsid w:val="008A0C1C"/>
    <w:rsid w:val="008A4E65"/>
    <w:rsid w:val="008B37EE"/>
    <w:rsid w:val="008D5998"/>
    <w:rsid w:val="008E0690"/>
    <w:rsid w:val="008E091F"/>
    <w:rsid w:val="00907B8D"/>
    <w:rsid w:val="00916269"/>
    <w:rsid w:val="00920996"/>
    <w:rsid w:val="00921E8A"/>
    <w:rsid w:val="00955E1D"/>
    <w:rsid w:val="00965F9F"/>
    <w:rsid w:val="009724F2"/>
    <w:rsid w:val="00980D43"/>
    <w:rsid w:val="00987C2A"/>
    <w:rsid w:val="00991816"/>
    <w:rsid w:val="00994C5E"/>
    <w:rsid w:val="009A4457"/>
    <w:rsid w:val="009B25F6"/>
    <w:rsid w:val="009C194A"/>
    <w:rsid w:val="009C61FC"/>
    <w:rsid w:val="009D45A9"/>
    <w:rsid w:val="009E0AAA"/>
    <w:rsid w:val="00A121BC"/>
    <w:rsid w:val="00A17049"/>
    <w:rsid w:val="00A308F0"/>
    <w:rsid w:val="00A33603"/>
    <w:rsid w:val="00A36C2D"/>
    <w:rsid w:val="00A41775"/>
    <w:rsid w:val="00A477FE"/>
    <w:rsid w:val="00A60B1E"/>
    <w:rsid w:val="00A662D4"/>
    <w:rsid w:val="00A761BC"/>
    <w:rsid w:val="00A86C63"/>
    <w:rsid w:val="00AA092B"/>
    <w:rsid w:val="00AA2D7C"/>
    <w:rsid w:val="00AB57D7"/>
    <w:rsid w:val="00AD45A5"/>
    <w:rsid w:val="00AE148B"/>
    <w:rsid w:val="00AF66CC"/>
    <w:rsid w:val="00AF66DE"/>
    <w:rsid w:val="00B04296"/>
    <w:rsid w:val="00B1281C"/>
    <w:rsid w:val="00B166F2"/>
    <w:rsid w:val="00B50225"/>
    <w:rsid w:val="00B70BD3"/>
    <w:rsid w:val="00B819A2"/>
    <w:rsid w:val="00B825E8"/>
    <w:rsid w:val="00B8440E"/>
    <w:rsid w:val="00B850C2"/>
    <w:rsid w:val="00B91778"/>
    <w:rsid w:val="00B921A7"/>
    <w:rsid w:val="00B93BD9"/>
    <w:rsid w:val="00BA4283"/>
    <w:rsid w:val="00BB24FE"/>
    <w:rsid w:val="00BC03E3"/>
    <w:rsid w:val="00BC2BB6"/>
    <w:rsid w:val="00BC722E"/>
    <w:rsid w:val="00BD4051"/>
    <w:rsid w:val="00BF0498"/>
    <w:rsid w:val="00C04E02"/>
    <w:rsid w:val="00C2712A"/>
    <w:rsid w:val="00C60188"/>
    <w:rsid w:val="00C90637"/>
    <w:rsid w:val="00CA2739"/>
    <w:rsid w:val="00CB19DE"/>
    <w:rsid w:val="00CC0FCB"/>
    <w:rsid w:val="00D04137"/>
    <w:rsid w:val="00D12804"/>
    <w:rsid w:val="00D14651"/>
    <w:rsid w:val="00D449CD"/>
    <w:rsid w:val="00D44EB1"/>
    <w:rsid w:val="00D57534"/>
    <w:rsid w:val="00D75F21"/>
    <w:rsid w:val="00DA2C21"/>
    <w:rsid w:val="00DB4165"/>
    <w:rsid w:val="00DE0EE3"/>
    <w:rsid w:val="00DE6FD0"/>
    <w:rsid w:val="00DF03B1"/>
    <w:rsid w:val="00E02A10"/>
    <w:rsid w:val="00E0365C"/>
    <w:rsid w:val="00E05671"/>
    <w:rsid w:val="00E2013A"/>
    <w:rsid w:val="00E305D3"/>
    <w:rsid w:val="00E510F5"/>
    <w:rsid w:val="00E6414E"/>
    <w:rsid w:val="00E77C0D"/>
    <w:rsid w:val="00EA1436"/>
    <w:rsid w:val="00EA4465"/>
    <w:rsid w:val="00ED012F"/>
    <w:rsid w:val="00ED6043"/>
    <w:rsid w:val="00EE4BA7"/>
    <w:rsid w:val="00EF2EB2"/>
    <w:rsid w:val="00F11221"/>
    <w:rsid w:val="00F321EB"/>
    <w:rsid w:val="00F4187D"/>
    <w:rsid w:val="00F75D18"/>
    <w:rsid w:val="00FB2B64"/>
    <w:rsid w:val="00FD4A50"/>
    <w:rsid w:val="00FE00CD"/>
    <w:rsid w:val="00FF14FC"/>
    <w:rsid w:val="00FF1926"/>
    <w:rsid w:val="00FF3AB0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FD340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  <w:style w:type="paragraph" w:styleId="Paragrafoelenco">
    <w:name w:val="List Paragraph"/>
    <w:basedOn w:val="Normale"/>
    <w:uiPriority w:val="34"/>
    <w:qFormat/>
    <w:rsid w:val="00FF14FC"/>
    <w:pPr>
      <w:ind w:left="720"/>
      <w:contextualSpacing/>
    </w:pPr>
  </w:style>
  <w:style w:type="table" w:styleId="Grigliatabella">
    <w:name w:val="Table Grid"/>
    <w:basedOn w:val="Tabellanormale"/>
    <w:rsid w:val="003E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0BB5"/>
  </w:style>
  <w:style w:type="character" w:styleId="Rimandocommento">
    <w:name w:val="annotation reference"/>
    <w:basedOn w:val="Carpredefinitoparagrafo"/>
    <w:semiHidden/>
    <w:unhideWhenUsed/>
    <w:rsid w:val="0099181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91816"/>
  </w:style>
  <w:style w:type="character" w:customStyle="1" w:styleId="TestocommentoCarattere">
    <w:name w:val="Testo commento Carattere"/>
    <w:basedOn w:val="Carpredefinitoparagrafo"/>
    <w:link w:val="Testocommento"/>
    <w:rsid w:val="0099181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18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91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4" ma:contentTypeDescription="Creare un nuovo documento." ma:contentTypeScope="" ma:versionID="68d8d541862a473d1a2dc003091f6f11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853951704d50e2264520db940831c7f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27C39-FA96-408B-928C-0328020EB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826A-97E6-4DB3-8580-C371F5E3E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4CD11-9347-49B9-93E3-5FFD54B68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DC6C1-E236-4DA8-8936-59B31FF07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individuale</dc:title>
  <dc:creator>Antonino Michela</dc:creator>
  <cp:lastModifiedBy>Scarselletta Ambra</cp:lastModifiedBy>
  <cp:revision>7</cp:revision>
  <cp:lastPrinted>2026-04-29T13:23:00Z</cp:lastPrinted>
  <dcterms:created xsi:type="dcterms:W3CDTF">2026-04-30T14:05:00Z</dcterms:created>
  <dcterms:modified xsi:type="dcterms:W3CDTF">2026-04-30T15:17:00Z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